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8EDDD" w14:textId="77777777" w:rsidR="00BB1217" w:rsidRPr="00CD75DB" w:rsidRDefault="00BB1217" w:rsidP="00A1585D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75DB">
        <w:rPr>
          <w:rFonts w:ascii="Times New Roman" w:hAnsi="Times New Roman" w:cs="Times New Roman"/>
          <w:b/>
          <w:bCs/>
          <w:sz w:val="28"/>
          <w:szCs w:val="28"/>
        </w:rPr>
        <w:t>Лекция 7</w:t>
      </w:r>
    </w:p>
    <w:p w14:paraId="6B9A17CA" w14:textId="77777777" w:rsidR="00BB1217" w:rsidRPr="00CD75DB" w:rsidRDefault="00BB1217" w:rsidP="00A1585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18F9ECA" w14:textId="77777777" w:rsidR="00E15EB8" w:rsidRPr="00CD75DB" w:rsidRDefault="00BB1217" w:rsidP="00A1585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D75DB">
        <w:rPr>
          <w:rFonts w:ascii="Times New Roman" w:hAnsi="Times New Roman" w:cs="Times New Roman"/>
          <w:b/>
          <w:bCs/>
          <w:sz w:val="28"/>
          <w:szCs w:val="28"/>
        </w:rPr>
        <w:t>ГЕОДЕЗИЧЕСКИЕ РАБОТЫ ПРИ СТРОИТЕЛЬСТВЕ И ЭКСПЛУАТАЦИИ ПОДЗЕМНЫХ КОММУНИКАЦИЙ</w:t>
      </w:r>
    </w:p>
    <w:p w14:paraId="4DCB6F58" w14:textId="77777777" w:rsidR="00BB1217" w:rsidRPr="00CD75DB" w:rsidRDefault="00BB1217" w:rsidP="00A1585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07B5325" w14:textId="410577B1" w:rsidR="00BB1217" w:rsidRPr="00CD75DB" w:rsidRDefault="00A1585D" w:rsidP="00A1585D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75DB">
        <w:rPr>
          <w:rFonts w:ascii="Times New Roman" w:hAnsi="Times New Roman" w:cs="Times New Roman"/>
          <w:b/>
          <w:bCs/>
          <w:sz w:val="28"/>
          <w:szCs w:val="28"/>
        </w:rPr>
        <w:t xml:space="preserve">7.1 </w:t>
      </w:r>
      <w:r w:rsidR="00BB1217" w:rsidRPr="00CD75DB">
        <w:rPr>
          <w:rFonts w:ascii="Times New Roman" w:hAnsi="Times New Roman" w:cs="Times New Roman"/>
          <w:b/>
          <w:bCs/>
          <w:sz w:val="28"/>
          <w:szCs w:val="28"/>
        </w:rPr>
        <w:t>Общие сведения о подземных коммуникациях</w:t>
      </w:r>
    </w:p>
    <w:p w14:paraId="6631738D" w14:textId="477BF67B" w:rsidR="00BB1217" w:rsidRPr="00CD75DB" w:rsidRDefault="00BB1217" w:rsidP="00A1585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82DD33A" w14:textId="042E6F67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К подземным инженерным коммуникациям относят, подземные линейные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сооружения с технологическими устройствами на них, предназначенные для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транспортирования жидкостей, газов, передачи энергии и информации.</w:t>
      </w:r>
    </w:p>
    <w:p w14:paraId="151208DC" w14:textId="04747A18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Подземные инженерные сооружения состоят из трубопроводов, кабельных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линий и коллекторов.</w:t>
      </w:r>
    </w:p>
    <w:p w14:paraId="154AE00C" w14:textId="725B5EC9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Трубопроводы в зависимости от назначения транспортируемых жидкостей и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газа разделяют на водопроводы, теплопроводы, канализацию, газопроводы и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трубопроводы специального назначения.</w:t>
      </w:r>
    </w:p>
    <w:p w14:paraId="039CC82B" w14:textId="637FA442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Кабельные линии подразделяют на электролинии высокого и низкого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напряжения и линии слабых токов (телефонные, телеграфные, радиовещания и др.)</w:t>
      </w:r>
    </w:p>
    <w:p w14:paraId="13756A17" w14:textId="20C5E8C5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Коллекторы предназначены для совмещенной прокладки инженерных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коммуникаций различного назначения.</w:t>
      </w:r>
    </w:p>
    <w:p w14:paraId="61147265" w14:textId="0AB16620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На застроенных территориях городов и сельских поселений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подземные коммуникации (инженерные сети) размещают преимущественно в пределах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поперечных профилей улиц и дорог, под тротуарами и разделительными полосами.</w:t>
      </w:r>
    </w:p>
    <w:p w14:paraId="7E43DA89" w14:textId="3E4A5FC6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На промышленных предприятиях и узлах инженерные сети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размещают в технических полосах, обеспечивая занятие наименьших участков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территории и увязку со зданиями и сооружениями.</w:t>
      </w:r>
    </w:p>
    <w:p w14:paraId="517FD8C1" w14:textId="737FB928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Для сетей различного назначения предусматривается, как правило,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совместное размещение коммуникаций в общих траншеях, тоннелях, каналах. При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этом на площадках промышленных предприятий преимущественно предусматривается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надземный способ размещения инженерных сетей.</w:t>
      </w:r>
    </w:p>
    <w:p w14:paraId="37180CEC" w14:textId="05EF359C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Подземное размещение инженерных сетей, как правило, предусматривается в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5DB">
        <w:rPr>
          <w:rFonts w:ascii="Times New Roman" w:hAnsi="Times New Roman" w:cs="Times New Roman"/>
          <w:sz w:val="28"/>
          <w:szCs w:val="28"/>
          <w:lang w:val="ru-KZ"/>
        </w:rPr>
        <w:t>предзаводских</w:t>
      </w:r>
      <w:proofErr w:type="spellEnd"/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 зонах предприятий и промышленных узлов.</w:t>
      </w:r>
    </w:p>
    <w:p w14:paraId="1915B105" w14:textId="77FF8079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Подземные сети, как правило, прокладывают вне проезжей части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автомобильных дорог. При </w:t>
      </w:r>
      <w:proofErr w:type="spellStart"/>
      <w:r w:rsidRPr="00CD75DB">
        <w:rPr>
          <w:rFonts w:ascii="Times New Roman" w:hAnsi="Times New Roman" w:cs="Times New Roman"/>
          <w:sz w:val="28"/>
          <w:szCs w:val="28"/>
          <w:lang w:val="ru-KZ"/>
        </w:rPr>
        <w:t>бесканальной</w:t>
      </w:r>
      <w:proofErr w:type="spellEnd"/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 прокладке допускается размещение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подземных инженерных сетей в пределах обочин дорог.</w:t>
      </w:r>
    </w:p>
    <w:p w14:paraId="331AEAE9" w14:textId="1FF092A7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В каналах и коллекторах размещают газопроводы горючих газов сдавлением газа до 0,6 МПа (6 кгс/см2) совместно с другими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трубопроводами и кабелями связи.</w:t>
      </w:r>
    </w:p>
    <w:p w14:paraId="25812B39" w14:textId="5A9ECB87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На промышленных предприятиях подземные инженерные сети размещают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параллельно в общей траншее, при этом расстояния между инженерными сетями, а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также от этих сетей до фундаментов зданий и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lastRenderedPageBreak/>
        <w:t>сооружений принимаются минимально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допустимыми исходя из размеров и размещения камер, колодцев и других устройств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на этих сетях, условий монтажа и ремонта сетей.</w:t>
      </w:r>
    </w:p>
    <w:p w14:paraId="1CEC6D25" w14:textId="3A326EAF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Кабельные линии могут прокладываться параллельно высоковольтной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линии (ВЛ) напряжением 110 </w:t>
      </w:r>
      <w:proofErr w:type="spellStart"/>
      <w:r w:rsidRPr="00CD75DB">
        <w:rPr>
          <w:rFonts w:ascii="Times New Roman" w:hAnsi="Times New Roman" w:cs="Times New Roman"/>
          <w:sz w:val="28"/>
          <w:szCs w:val="28"/>
          <w:lang w:val="ru-KZ"/>
        </w:rPr>
        <w:t>кВ</w:t>
      </w:r>
      <w:proofErr w:type="spellEnd"/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 и выше. При этом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расстояние в плане (в свету) от кабеля до крайнего провода должно быть не менее10 м.</w:t>
      </w:r>
    </w:p>
    <w:p w14:paraId="3F973092" w14:textId="7D9172B6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При пересечении инженерных сетей расстояния по вертикали (в свету)должны быть не менее:</w:t>
      </w:r>
    </w:p>
    <w:p w14:paraId="7BE5BBE3" w14:textId="55D80498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между трубопроводами или электрокабелями, кабелями связи и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железнодорожными и трамвайными путями, считая от подошвы рельса, или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автомобильными дорогами, считая от верха покрытия до верха трубы (или ее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футляра) или электрокабеля, не менее 0,6 м;</w:t>
      </w:r>
    </w:p>
    <w:p w14:paraId="5DD17266" w14:textId="0998FAE3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между трубопроводами и электрическими кабелями, размещаемыми в каналах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или тоннелях, и железными дорогами расстояние по вертикали, считая от верха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перекрытия каналов или тоннелей до подошвы рельсов железных дорог, — 1 м, до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дна кювета или других водоотводящих сооружений или основания насыпи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железнодорожного земляного полотна — 0,5 м;</w:t>
      </w:r>
    </w:p>
    <w:p w14:paraId="7EA7A9F7" w14:textId="4CDD9567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между трубопроводами и силовыми кабелями напряжением до 35 </w:t>
      </w:r>
      <w:proofErr w:type="spellStart"/>
      <w:r w:rsidRPr="00CD75DB">
        <w:rPr>
          <w:rFonts w:ascii="Times New Roman" w:hAnsi="Times New Roman" w:cs="Times New Roman"/>
          <w:sz w:val="28"/>
          <w:szCs w:val="28"/>
          <w:lang w:val="ru-KZ"/>
        </w:rPr>
        <w:t>кВ</w:t>
      </w:r>
      <w:proofErr w:type="spellEnd"/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 и кабелями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связи — 0,5 м;</w:t>
      </w:r>
    </w:p>
    <w:p w14:paraId="39840728" w14:textId="77777777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между силовыми кабелями напряжением 110 — 220 </w:t>
      </w:r>
      <w:proofErr w:type="spellStart"/>
      <w:r w:rsidRPr="00CD75DB">
        <w:rPr>
          <w:rFonts w:ascii="Times New Roman" w:hAnsi="Times New Roman" w:cs="Times New Roman"/>
          <w:sz w:val="28"/>
          <w:szCs w:val="28"/>
          <w:lang w:val="ru-KZ"/>
        </w:rPr>
        <w:t>кВ</w:t>
      </w:r>
      <w:proofErr w:type="spellEnd"/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 и трубопроводами — 1 м;</w:t>
      </w:r>
    </w:p>
    <w:p w14:paraId="14B054FE" w14:textId="6BB9806F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в условиях реконструкции промышленных предприятий расстояние между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кабелями всех напряжении и трубопроводами может составлять до 0,25 м;</w:t>
      </w:r>
    </w:p>
    <w:p w14:paraId="1DCEA4C1" w14:textId="4681115E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между трубопроводами различного назначения (за исключением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канализационных, пересекающих водопроводы, и трубопроводов для ядовитых и </w:t>
      </w:r>
      <w:proofErr w:type="spellStart"/>
      <w:r w:rsidRPr="00CD75DB">
        <w:rPr>
          <w:rFonts w:ascii="Times New Roman" w:hAnsi="Times New Roman" w:cs="Times New Roman"/>
          <w:sz w:val="28"/>
          <w:szCs w:val="28"/>
          <w:lang w:val="ru-KZ"/>
        </w:rPr>
        <w:t>дурнопахнущих</w:t>
      </w:r>
      <w:proofErr w:type="spellEnd"/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 жидкостей) — 0,2 м;</w:t>
      </w:r>
    </w:p>
    <w:p w14:paraId="78BBFEB2" w14:textId="77777777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трубопроводы, транспортирующие воду питьевого качества, размещаются </w:t>
      </w:r>
      <w:proofErr w:type="spellStart"/>
      <w:r w:rsidRPr="00CD75DB">
        <w:rPr>
          <w:rFonts w:ascii="Times New Roman" w:hAnsi="Times New Roman" w:cs="Times New Roman"/>
          <w:sz w:val="28"/>
          <w:szCs w:val="28"/>
          <w:lang w:val="ru-KZ"/>
        </w:rPr>
        <w:t>вышеканализационных</w:t>
      </w:r>
      <w:proofErr w:type="spellEnd"/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 или трубопроводов, транспортирующих ядовитые и дурно </w:t>
      </w:r>
      <w:proofErr w:type="spellStart"/>
      <w:r w:rsidRPr="00CD75DB">
        <w:rPr>
          <w:rFonts w:ascii="Times New Roman" w:hAnsi="Times New Roman" w:cs="Times New Roman"/>
          <w:sz w:val="28"/>
          <w:szCs w:val="28"/>
          <w:lang w:val="ru-KZ"/>
        </w:rPr>
        <w:t>пахнущиежидкости</w:t>
      </w:r>
      <w:proofErr w:type="spellEnd"/>
      <w:r w:rsidRPr="00CD75DB">
        <w:rPr>
          <w:rFonts w:ascii="Times New Roman" w:hAnsi="Times New Roman" w:cs="Times New Roman"/>
          <w:sz w:val="28"/>
          <w:szCs w:val="28"/>
          <w:lang w:val="ru-KZ"/>
        </w:rPr>
        <w:t>, на 0,4 м;</w:t>
      </w:r>
    </w:p>
    <w:p w14:paraId="75E3AD83" w14:textId="48785AA6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стальные, заключенные в футляры трубопроводы, транспортирующие воду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питьевого качества, могут размещаться ниже канализационных прокладок при этом</w:t>
      </w:r>
      <w:r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расстояние от стенок канализационных труб до обреза футляра должно быть </w:t>
      </w:r>
      <w:proofErr w:type="spellStart"/>
      <w:r w:rsidRPr="00CD75DB">
        <w:rPr>
          <w:rFonts w:ascii="Times New Roman" w:hAnsi="Times New Roman" w:cs="Times New Roman"/>
          <w:sz w:val="28"/>
          <w:szCs w:val="28"/>
          <w:lang w:val="ru-KZ"/>
        </w:rPr>
        <w:t>неменее</w:t>
      </w:r>
      <w:proofErr w:type="spellEnd"/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 5 м в каждую сторону в глинистых грунтах и 10 м — в крупнообломочных </w:t>
      </w:r>
      <w:proofErr w:type="spellStart"/>
      <w:r w:rsidRPr="00CD75DB">
        <w:rPr>
          <w:rFonts w:ascii="Times New Roman" w:hAnsi="Times New Roman" w:cs="Times New Roman"/>
          <w:sz w:val="28"/>
          <w:szCs w:val="28"/>
          <w:lang w:val="ru-KZ"/>
        </w:rPr>
        <w:t>ипесчаных</w:t>
      </w:r>
      <w:proofErr w:type="spellEnd"/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 грунтах, при этом канализационные трубопроводы предусматриваются </w:t>
      </w:r>
      <w:proofErr w:type="spellStart"/>
      <w:r w:rsidRPr="00CD75DB">
        <w:rPr>
          <w:rFonts w:ascii="Times New Roman" w:hAnsi="Times New Roman" w:cs="Times New Roman"/>
          <w:sz w:val="28"/>
          <w:szCs w:val="28"/>
          <w:lang w:val="ru-KZ"/>
        </w:rPr>
        <w:t>изчугунных</w:t>
      </w:r>
      <w:proofErr w:type="spellEnd"/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 труб.</w:t>
      </w:r>
    </w:p>
    <w:p w14:paraId="0473916F" w14:textId="59DC379B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Газопроводы при пересечении с каналами или тоннелями различного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назначения размещаются над или под этими сооружениями в футлярах, выходящих на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2 м в обе стороны от наружных стенок каналов или тоннелей. Могут прокладываться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в футляре подземные газопроводы давлением до 0,6 МПа (6 кгс/см2)сквозь тоннели различного назначения.</w:t>
      </w:r>
    </w:p>
    <w:p w14:paraId="509CD43D" w14:textId="33370DA0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На незастроенных территориях инженерные коммуникации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представлены отдельными магистральными трубопроводами, надземными и подземными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линиями электропередачи и связи. Местоположение и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lastRenderedPageBreak/>
        <w:t>назначение магистральных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коммуникаций в большинстве случаев определяются опознавательными столбами.</w:t>
      </w:r>
    </w:p>
    <w:p w14:paraId="7419FA8B" w14:textId="62128060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Магистральные трубопроводы и ответвления от них с условным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диаметром до 1400 мм включительно с избыточным давлением среды свыше 1,2 МПа(12 кгс/см2) до 10 МПа (100 кгс/см2) при </w:t>
      </w:r>
      <w:proofErr w:type="spellStart"/>
      <w:r w:rsidRPr="00CD75DB">
        <w:rPr>
          <w:rFonts w:ascii="Times New Roman" w:hAnsi="Times New Roman" w:cs="Times New Roman"/>
          <w:sz w:val="28"/>
          <w:szCs w:val="28"/>
          <w:lang w:val="ru-KZ"/>
        </w:rPr>
        <w:t>одиночнойпрокладке</w:t>
      </w:r>
      <w:proofErr w:type="spellEnd"/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 и прокладке в техническом коридоре в соответствии СНиП 2.05.06-85*предназначены для транспортирования:</w:t>
      </w:r>
    </w:p>
    <w:p w14:paraId="54183E6E" w14:textId="11064F3C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а) нефти, нефтепродуктов (в том числе стабильного конденсата и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стабильного бензина), природного, нефтяного и искусственного углеводородных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газов из районов их добычи (от промыслов), производства или хранения до мест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потребления (нефтебаз, перевалочных баз, пунктов налива, газораспределительных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станций, отдельных промышленных и сельскохозяйственных предприятий и портов);</w:t>
      </w:r>
    </w:p>
    <w:p w14:paraId="016D948D" w14:textId="6DCD52F4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б) сжиженных углеводородных газов фракций С3 и С4и их смесей, нестабильного бензина и конденсата нефтяного газа и других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сжиженных углеводородов с упругостью насыщенных паров при температуре плюс 40°Сне свыше 1,6 МПа (16 кгс/см2 из районов их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добычи (промыслов) или производства (от головных перекачивающих насосных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станций) до места потребления;</w:t>
      </w:r>
    </w:p>
    <w:p w14:paraId="6AD857FC" w14:textId="4E936191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в) товарной продукции в пределах компрессорных (КС) и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нефтеперекачивающих станций (НПС), станций подземного хранения газа (СПХГ),дожимных компрессорных станций (ДКС), газораспределительных станций (ГРС) и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узлов замера расхода газа (УЗРГ);</w:t>
      </w:r>
    </w:p>
    <w:p w14:paraId="0A5EC09B" w14:textId="0712D51D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г) импульсного, топливного и пускового газа для КС, СПХГ, ДКС, ГРС, УЗРГ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и пунктов редуцирования газа (ПРГ).</w:t>
      </w:r>
    </w:p>
    <w:p w14:paraId="2317FA60" w14:textId="59BA034A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В состав магистральных трубопроводов входят:</w:t>
      </w:r>
    </w:p>
    <w:p w14:paraId="457A1E3D" w14:textId="28CFD19C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</w:rPr>
        <w:t>-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трубопровод (от места выхода с промысла подготовленной к дальнем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5DB">
        <w:rPr>
          <w:rFonts w:ascii="Times New Roman" w:hAnsi="Times New Roman" w:cs="Times New Roman"/>
          <w:sz w:val="28"/>
          <w:szCs w:val="28"/>
          <w:lang w:val="ru-KZ"/>
        </w:rPr>
        <w:t>утранспорту</w:t>
      </w:r>
      <w:proofErr w:type="spellEnd"/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 товарной продукции) с ответвлениями и лупингами, запорной арматурой,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переходами через естественные и искусственные препятствия, узлами подключения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НПС, КС, УЗРГ, ПРГ, узлами пуска и приема очистных устройств,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5DB">
        <w:rPr>
          <w:rFonts w:ascii="Times New Roman" w:hAnsi="Times New Roman" w:cs="Times New Roman"/>
          <w:sz w:val="28"/>
          <w:szCs w:val="28"/>
          <w:lang w:val="ru-KZ"/>
        </w:rPr>
        <w:t>конденсато</w:t>
      </w:r>
      <w:proofErr w:type="spellEnd"/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сборниками и устройствами для ввода метанола;</w:t>
      </w:r>
    </w:p>
    <w:p w14:paraId="4EE20D5C" w14:textId="47A915C1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</w:rPr>
        <w:t xml:space="preserve">-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установки электрохимической защиты трубопроводов от коррозии, линии и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сооружения технологической связи, средства телемеханики трубопроводов;</w:t>
      </w:r>
    </w:p>
    <w:p w14:paraId="6CE05576" w14:textId="6E5D41A4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</w:rPr>
        <w:t xml:space="preserve">-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линии электропередачи, предназначенные для обслуживания трубопроводов и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устройства электроснабжения и дистанционного управления запорной арматурой и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установками электрохимической защиты трубопроводов;</w:t>
      </w:r>
    </w:p>
    <w:p w14:paraId="043ECBE6" w14:textId="0AAC191B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</w:rPr>
        <w:t xml:space="preserve">-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противопожарные средства, противоэрозионные и защитные сооружения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трубопроводов;</w:t>
      </w:r>
    </w:p>
    <w:p w14:paraId="23D5AE87" w14:textId="074BE346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</w:rPr>
        <w:t xml:space="preserve">-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емкости для хранения и </w:t>
      </w:r>
      <w:proofErr w:type="spellStart"/>
      <w:r w:rsidRPr="00CD75DB">
        <w:rPr>
          <w:rFonts w:ascii="Times New Roman" w:hAnsi="Times New Roman" w:cs="Times New Roman"/>
          <w:sz w:val="28"/>
          <w:szCs w:val="28"/>
          <w:lang w:val="ru-KZ"/>
        </w:rPr>
        <w:t>разгазирования</w:t>
      </w:r>
      <w:proofErr w:type="spellEnd"/>
      <w:r w:rsidRPr="00CD75DB">
        <w:rPr>
          <w:rFonts w:ascii="Times New Roman" w:hAnsi="Times New Roman" w:cs="Times New Roman"/>
          <w:sz w:val="28"/>
          <w:szCs w:val="28"/>
          <w:lang w:val="ru-KZ"/>
        </w:rPr>
        <w:t xml:space="preserve"> конденсата, земляные амбары для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аварийного выпуска нефти, нефтепродуктов, конденсата и сжиженных углеводородов;</w:t>
      </w:r>
    </w:p>
    <w:p w14:paraId="0FB25379" w14:textId="34BE2677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</w:rPr>
        <w:t>-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здания и сооружения линейной службы эксплуатации трубопроводов;</w:t>
      </w:r>
    </w:p>
    <w:p w14:paraId="736F1B02" w14:textId="0291D954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постоянные дороги и вертолетные площадки, расположенные вдоль трассы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трубопровода, и подъезды к ним, опознавательные и сигнальные знаки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местонахождения трубопроводов;</w:t>
      </w:r>
    </w:p>
    <w:p w14:paraId="323F7BD6" w14:textId="304B1195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</w:rPr>
        <w:t>-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головные и промежуточные перекачивающие и наливные насосные станции,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резервуарные парки, КС и ГРС;</w:t>
      </w:r>
    </w:p>
    <w:p w14:paraId="397654E6" w14:textId="34634B65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</w:rPr>
        <w:t>-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СПХГ;</w:t>
      </w:r>
    </w:p>
    <w:p w14:paraId="28272AE4" w14:textId="4AEE3F19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</w:rPr>
        <w:t>-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пункты подогрева нефти и нефтепродуктов; указатели и предупредительны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75DB">
        <w:rPr>
          <w:rFonts w:ascii="Times New Roman" w:hAnsi="Times New Roman" w:cs="Times New Roman"/>
          <w:sz w:val="28"/>
          <w:szCs w:val="28"/>
          <w:lang w:val="ru-KZ"/>
        </w:rPr>
        <w:t>езнаки</w:t>
      </w:r>
      <w:proofErr w:type="spellEnd"/>
      <w:r w:rsidRPr="00CD75DB">
        <w:rPr>
          <w:rFonts w:ascii="Times New Roman" w:hAnsi="Times New Roman" w:cs="Times New Roman"/>
          <w:sz w:val="28"/>
          <w:szCs w:val="28"/>
          <w:lang w:val="ru-KZ"/>
        </w:rPr>
        <w:t>.</w:t>
      </w:r>
    </w:p>
    <w:p w14:paraId="79AB96C9" w14:textId="30F774E1" w:rsidR="00A1585D" w:rsidRPr="00CD75DB" w:rsidRDefault="00A1585D" w:rsidP="00A15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D75DB">
        <w:rPr>
          <w:rFonts w:ascii="Times New Roman" w:hAnsi="Times New Roman" w:cs="Times New Roman"/>
          <w:sz w:val="28"/>
          <w:szCs w:val="28"/>
          <w:lang w:val="ru-KZ"/>
        </w:rPr>
        <w:t>Прокладка трубопроводов может осуществляться одиночно или</w:t>
      </w:r>
      <w:r w:rsidR="00CD75DB" w:rsidRPr="00CD75DB">
        <w:rPr>
          <w:rFonts w:ascii="Times New Roman" w:hAnsi="Times New Roman" w:cs="Times New Roman"/>
          <w:sz w:val="28"/>
          <w:szCs w:val="28"/>
        </w:rPr>
        <w:t xml:space="preserve"> </w:t>
      </w:r>
      <w:r w:rsidRPr="00CD75DB">
        <w:rPr>
          <w:rFonts w:ascii="Times New Roman" w:hAnsi="Times New Roman" w:cs="Times New Roman"/>
          <w:sz w:val="28"/>
          <w:szCs w:val="28"/>
          <w:lang w:val="ru-KZ"/>
        </w:rPr>
        <w:t>параллельно другим действующим или проектируемым магистральным трубопроводам —в техническом коридоре.</w:t>
      </w:r>
    </w:p>
    <w:p w14:paraId="11DB3374" w14:textId="77777777" w:rsidR="00CD75DB" w:rsidRPr="00CD75DB" w:rsidRDefault="00CD75DB" w:rsidP="00A1585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015FEAF" w14:textId="204BAA91" w:rsidR="00BB1217" w:rsidRPr="00CD75DB" w:rsidRDefault="00A1585D" w:rsidP="00CD75DB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75DB">
        <w:rPr>
          <w:rFonts w:ascii="Times New Roman" w:hAnsi="Times New Roman" w:cs="Times New Roman"/>
          <w:b/>
          <w:bCs/>
          <w:sz w:val="28"/>
          <w:szCs w:val="28"/>
        </w:rPr>
        <w:t xml:space="preserve">7.2 </w:t>
      </w:r>
      <w:r w:rsidR="00BB1217" w:rsidRPr="00CD75DB">
        <w:rPr>
          <w:rFonts w:ascii="Times New Roman" w:hAnsi="Times New Roman" w:cs="Times New Roman"/>
          <w:b/>
          <w:bCs/>
          <w:sz w:val="28"/>
          <w:szCs w:val="28"/>
        </w:rPr>
        <w:t>Разбивка подземных коммуникаций и геодезические работы при их укладке</w:t>
      </w:r>
    </w:p>
    <w:p w14:paraId="16D8846D" w14:textId="77777777" w:rsidR="00BB1217" w:rsidRPr="00CD75DB" w:rsidRDefault="00BB1217" w:rsidP="00A1585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9C6FE16" w14:textId="77777777" w:rsidR="00CD75DB" w:rsidRPr="00CD75DB" w:rsidRDefault="00CD75DB" w:rsidP="00CD75DB">
      <w:pPr>
        <w:shd w:val="clear" w:color="auto" w:fill="FFFFFF"/>
        <w:spacing w:after="0" w:line="240" w:lineRule="auto"/>
        <w:ind w:firstLine="720"/>
        <w:jc w:val="both"/>
        <w:rPr>
          <w:rFonts w:ascii="Trebuchet MS" w:eastAsia="Times New Roman" w:hAnsi="Trebuchet MS" w:cs="Times New Roman"/>
          <w:color w:val="000000"/>
          <w:sz w:val="28"/>
          <w:szCs w:val="28"/>
          <w:lang w:val="ru-KZ" w:eastAsia="ru-KZ"/>
        </w:rPr>
      </w:pP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Наиболее распространенным способом прокладки подземных сетей является открытый способ, при котором коммуника</w:t>
      </w: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softHyphen/>
        <w:t>ции укладываются в траншеях.</w:t>
      </w:r>
    </w:p>
    <w:p w14:paraId="020E56C8" w14:textId="77777777" w:rsidR="00CD75DB" w:rsidRPr="00CD75DB" w:rsidRDefault="00CD75DB" w:rsidP="00CD75DB">
      <w:pPr>
        <w:shd w:val="clear" w:color="auto" w:fill="FFFFFF"/>
        <w:spacing w:after="0" w:line="240" w:lineRule="auto"/>
        <w:ind w:firstLine="720"/>
        <w:jc w:val="both"/>
        <w:rPr>
          <w:rFonts w:ascii="Trebuchet MS" w:eastAsia="Times New Roman" w:hAnsi="Trebuchet MS" w:cs="Times New Roman"/>
          <w:color w:val="000000"/>
          <w:sz w:val="28"/>
          <w:szCs w:val="28"/>
          <w:lang w:val="ru-KZ" w:eastAsia="ru-KZ"/>
        </w:rPr>
      </w:pP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Разбивочные работы по устройству траншей начинают с выно</w:t>
      </w: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softHyphen/>
        <w:t>са на местность оси трассы и характерных ее точек — центров колодцев, углов поворота, промежуточных створных точек и др. Исходной документацией служат проектный план и профиль трас</w:t>
      </w: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softHyphen/>
        <w:t>сы, на основании которых составляется разбивочный чертеж. На этом чертеже указывают: положение разбиваемого участка ком</w:t>
      </w: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softHyphen/>
        <w:t>муникации; пункты геодезического обоснования и точки ситу</w:t>
      </w: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softHyphen/>
        <w:t>ации, которые могут быть использованы для разбивки; расстоя</w:t>
      </w: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softHyphen/>
        <w:t>ния между характерными точками трассы, а также все данные по их линейным и угловым привязкам.</w:t>
      </w:r>
    </w:p>
    <w:p w14:paraId="7B23E063" w14:textId="77777777" w:rsidR="00CD75DB" w:rsidRPr="00CD75DB" w:rsidRDefault="00CD75DB" w:rsidP="00CD75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bookmarkStart w:id="0" w:name="more"/>
      <w:bookmarkEnd w:id="0"/>
    </w:p>
    <w:p w14:paraId="2A643CD7" w14:textId="77777777" w:rsidR="00CD75DB" w:rsidRPr="00CD75DB" w:rsidRDefault="00CD75DB" w:rsidP="00CD75DB">
      <w:pPr>
        <w:shd w:val="clear" w:color="auto" w:fill="FFFFFF"/>
        <w:spacing w:after="0" w:line="240" w:lineRule="auto"/>
        <w:ind w:firstLine="370"/>
        <w:jc w:val="both"/>
        <w:rPr>
          <w:rFonts w:ascii="Trebuchet MS" w:eastAsia="Times New Roman" w:hAnsi="Trebuchet MS" w:cs="Times New Roman"/>
          <w:color w:val="000000"/>
          <w:sz w:val="28"/>
          <w:szCs w:val="28"/>
          <w:lang w:val="ru-KZ" w:eastAsia="ru-KZ"/>
        </w:rPr>
      </w:pP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Используя данные разбивочного чертежа, с помощью простей</w:t>
      </w: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softHyphen/>
        <w:t>ших геодезических построений (полярных координат, перпенди</w:t>
      </w: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softHyphen/>
        <w:t>куляров, линейных засечек и др.) положение характерных точек </w:t>
      </w:r>
      <w:r w:rsidRPr="00CD75DB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  <w:lang w:val="ru-KZ" w:eastAsia="ru-KZ"/>
        </w:rPr>
        <w:t>трассы выносят на местность. Если вдоль трассы отсутствуют пункты </w:t>
      </w: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t>геодезического обоснования и опорные точки ситуации или их </w:t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t>очень мало, то трассу разбивают от точек теодолитного хода. Та</w:t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KZ" w:eastAsia="ru-KZ"/>
        </w:rPr>
        <w:t>кой ход специально прокладывают вблизи трассы с расчетом удоб</w:t>
      </w:r>
      <w:r w:rsidRPr="00CD75D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t>ства выполнения разбивочных работ. От пунктов геодезического </w:t>
      </w:r>
      <w:r w:rsidRPr="00CD75D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KZ" w:eastAsia="ru-KZ"/>
        </w:rPr>
        <w:t>обоснования в основном разбивают только углы поворота трассы; </w:t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t>все другие точки находят путем отложения в створе соответству</w:t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KZ" w:eastAsia="ru-KZ"/>
        </w:rPr>
        <w:t>ющих проектных расстояний. Створ между углами поворота зада</w:t>
      </w:r>
      <w:r w:rsidRPr="00CD75D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KZ" w:eastAsia="ru-KZ"/>
        </w:rPr>
        <w:t>ется теодолитом, расстояния откладываются мерным прибором </w:t>
      </w: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или дальномером.</w:t>
      </w:r>
    </w:p>
    <w:p w14:paraId="627ECCDC" w14:textId="77777777" w:rsidR="00CD75DB" w:rsidRPr="00CD75DB" w:rsidRDefault="00CD75DB" w:rsidP="00CD75DB">
      <w:pPr>
        <w:shd w:val="clear" w:color="auto" w:fill="FFFFFF"/>
        <w:spacing w:after="0" w:line="240" w:lineRule="auto"/>
        <w:ind w:firstLine="288"/>
        <w:jc w:val="both"/>
        <w:rPr>
          <w:rFonts w:ascii="Trebuchet MS" w:eastAsia="Times New Roman" w:hAnsi="Trebuchet MS" w:cs="Times New Roman"/>
          <w:color w:val="000000"/>
          <w:sz w:val="28"/>
          <w:szCs w:val="28"/>
          <w:lang w:val="ru-KZ" w:eastAsia="ru-KZ"/>
        </w:rPr>
      </w:pPr>
      <w:r w:rsidRPr="00CD75D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KZ" w:eastAsia="ru-KZ"/>
        </w:rPr>
        <w:t>При разбивке коммуникаций, идущих рядом в несколько па</w:t>
      </w:r>
      <w:r w:rsidRPr="00CD75D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t>раллельных ниток (например кабелей), выносят на местность оси </w:t>
      </w: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двух крайних.</w:t>
      </w:r>
    </w:p>
    <w:p w14:paraId="3585FC13" w14:textId="77777777" w:rsidR="00CD75DB" w:rsidRPr="00CD75DB" w:rsidRDefault="00CD75DB" w:rsidP="00CD75DB">
      <w:pPr>
        <w:shd w:val="clear" w:color="auto" w:fill="FFFFFF"/>
        <w:spacing w:after="0" w:line="240" w:lineRule="auto"/>
        <w:ind w:firstLine="274"/>
        <w:jc w:val="both"/>
        <w:rPr>
          <w:rFonts w:ascii="Trebuchet MS" w:eastAsia="Times New Roman" w:hAnsi="Trebuchet MS" w:cs="Times New Roman"/>
          <w:color w:val="000000"/>
          <w:sz w:val="28"/>
          <w:szCs w:val="28"/>
          <w:lang w:val="ru-KZ" w:eastAsia="ru-KZ"/>
        </w:rPr>
      </w:pP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t>Для производства земляных работ трассу коммуникации за</w:t>
      </w: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t>крепляют кольями через 5...20 м. Одновременно с этим обознача</w:t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ют грани траншеи.</w:t>
      </w:r>
    </w:p>
    <w:p w14:paraId="70242ACF" w14:textId="77777777" w:rsidR="00CD75DB" w:rsidRPr="00CD75DB" w:rsidRDefault="00CD75DB" w:rsidP="00CD75DB">
      <w:pPr>
        <w:shd w:val="clear" w:color="auto" w:fill="FFFFFF"/>
        <w:spacing w:after="0" w:line="240" w:lineRule="auto"/>
        <w:ind w:firstLine="293"/>
        <w:jc w:val="both"/>
        <w:rPr>
          <w:rFonts w:ascii="Trebuchet MS" w:eastAsia="Times New Roman" w:hAnsi="Trebuchet MS" w:cs="Times New Roman"/>
          <w:color w:val="000000"/>
          <w:sz w:val="28"/>
          <w:szCs w:val="28"/>
          <w:lang w:val="ru-KZ" w:eastAsia="ru-KZ"/>
        </w:rPr>
      </w:pPr>
      <w:r w:rsidRPr="00CD75D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KZ" w:eastAsia="ru-KZ"/>
        </w:rPr>
        <w:t>В ходе земляных работ при рытье траншей все знаки закрепле</w:t>
      </w:r>
      <w:r w:rsidRPr="00CD75D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KZ" w:eastAsia="ru-KZ"/>
        </w:rPr>
        <w:t>ния оси трассы будут уничтожены. Поэтому для последующего вос</w:t>
      </w:r>
      <w:r w:rsidRPr="00CD75DB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KZ" w:eastAsia="ru-KZ"/>
        </w:rPr>
        <w:t xml:space="preserve">становления их закрепляют вне </w:t>
      </w:r>
      <w:r w:rsidRPr="00CD75D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KZ" w:eastAsia="ru-KZ"/>
        </w:rPr>
        <w:lastRenderedPageBreak/>
        <w:t>зоны земляных работ путем линей</w:t>
      </w:r>
      <w:r w:rsidRPr="00CD75D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KZ" w:eastAsia="ru-KZ"/>
        </w:rPr>
        <w:t>ной привязки к местным предметам или створными линиями. При </w:t>
      </w:r>
      <w:r w:rsidRPr="00CD75D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KZ" w:eastAsia="ru-KZ"/>
        </w:rPr>
        <w:t>строительстве самотечных подземных прокладок для восстановле</w:t>
      </w:r>
      <w:r w:rsidRPr="00CD75D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t>ния знаков служит обноска, которую устраивают на концах и по</w:t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  <w:lang w:val="ru-KZ" w:eastAsia="ru-KZ"/>
        </w:rPr>
        <w:t>воротах трассы. Обноска (рис. 1) состоит из двух деревянных стол</w:t>
      </w:r>
      <w:r w:rsidRPr="00CD75DB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KZ" w:eastAsia="ru-KZ"/>
        </w:rPr>
        <w:t>бов 1</w:t>
      </w:r>
      <w:r w:rsidRPr="00CD75DB">
        <w:rPr>
          <w:rFonts w:ascii="Times New Roman" w:eastAsia="Times New Roman" w:hAnsi="Times New Roman" w:cs="Times New Roman"/>
          <w:i/>
          <w:iCs/>
          <w:color w:val="000000"/>
          <w:spacing w:val="-4"/>
          <w:sz w:val="28"/>
          <w:szCs w:val="28"/>
          <w:lang w:val="ru-KZ" w:eastAsia="ru-KZ"/>
        </w:rPr>
        <w:t>, </w:t>
      </w:r>
      <w:r w:rsidRPr="00CD75D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KZ" w:eastAsia="ru-KZ"/>
        </w:rPr>
        <w:t>закрепленных на бровке траншеи, и прибитой к ним на </w:t>
      </w:r>
      <w:r w:rsidRPr="00CD75D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KZ" w:eastAsia="ru-KZ"/>
        </w:rPr>
        <w:t>высоте около 0,5 м от земли горизонтальной доски 2</w:t>
      </w:r>
      <w:r w:rsidRPr="00CD75DB">
        <w:rPr>
          <w:rFonts w:ascii="Times New Roman" w:eastAsia="Times New Roman" w:hAnsi="Times New Roman" w:cs="Times New Roman"/>
          <w:i/>
          <w:iCs/>
          <w:color w:val="000000"/>
          <w:spacing w:val="-8"/>
          <w:sz w:val="28"/>
          <w:szCs w:val="28"/>
          <w:lang w:val="ru-KZ" w:eastAsia="ru-KZ"/>
        </w:rPr>
        <w:t>. </w:t>
      </w:r>
      <w:r w:rsidRPr="00CD75D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KZ" w:eastAsia="ru-KZ"/>
        </w:rPr>
        <w:t>На доску вы</w:t>
      </w:r>
      <w:r w:rsidRPr="00CD75D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t>носят ось траншеи, а при необходимости — от нее оси бровок и </w:t>
      </w:r>
      <w:r w:rsidRPr="00CD75D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KZ" w:eastAsia="ru-KZ"/>
        </w:rPr>
        <w:t>котлована колодца. На доске обноски краской подписывают номер </w:t>
      </w:r>
      <w:r w:rsidRPr="00CD75D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KZ" w:eastAsia="ru-KZ"/>
        </w:rPr>
        <w:t>колодца, пикетаж, диаметр прокладываемых труб. Если на данном </w:t>
      </w:r>
      <w:r w:rsidRPr="00CD75D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KZ" w:eastAsia="ru-KZ"/>
        </w:rPr>
        <w:t>колодце меняется диаметр труб, то пишут два диаметра в виде дро</w:t>
      </w:r>
      <w:r w:rsidRPr="00CD75D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t>би: в числителе — меньший, а в знаменателе — больший.</w:t>
      </w:r>
    </w:p>
    <w:p w14:paraId="368B3319" w14:textId="77777777" w:rsidR="00CD75DB" w:rsidRPr="00CD75DB" w:rsidRDefault="00CD75DB" w:rsidP="00CD75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</w:p>
    <w:p w14:paraId="15340F24" w14:textId="77777777" w:rsidR="00CD75DB" w:rsidRPr="00CD75DB" w:rsidRDefault="00CD75DB" w:rsidP="00CD75DB">
      <w:pPr>
        <w:shd w:val="clear" w:color="auto" w:fill="FFFFFF"/>
        <w:spacing w:after="0" w:line="240" w:lineRule="auto"/>
        <w:ind w:firstLine="317"/>
        <w:jc w:val="both"/>
        <w:rPr>
          <w:rFonts w:ascii="Trebuchet MS" w:eastAsia="Times New Roman" w:hAnsi="Trebuchet MS" w:cs="Times New Roman"/>
          <w:color w:val="000000"/>
          <w:sz w:val="28"/>
          <w:szCs w:val="28"/>
          <w:lang w:val="ru-KZ" w:eastAsia="ru-KZ"/>
        </w:rPr>
      </w:pPr>
      <w:r w:rsidRPr="00CD75D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KZ" w:eastAsia="ru-KZ"/>
        </w:rPr>
        <w:t>При рытье траншеи возникает необходимость зачистки ее дна до проектной отметки. Эту работу во многих случаях выполняют</w:t>
      </w: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  </w:t>
      </w:r>
      <w:r w:rsidRPr="00CD75DB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val="ru-KZ" w:eastAsia="ru-KZ"/>
        </w:rPr>
        <w:t>способом</w:t>
      </w: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 визирок, сущ</w:t>
      </w: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KZ" w:eastAsia="ru-KZ"/>
        </w:rPr>
        <w:t>ность которого заключается в </w:t>
      </w:r>
      <w:r w:rsidRPr="00CD75DB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KZ" w:eastAsia="ru-KZ"/>
        </w:rPr>
        <w:t>следующем. На обносках закреп</w:t>
      </w:r>
      <w:r w:rsidRPr="00CD75DB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KZ" w:eastAsia="ru-KZ"/>
        </w:rPr>
        <w:t>ляют опорные визирки 3</w:t>
      </w:r>
      <w:r w:rsidRPr="00CD75DB">
        <w:rPr>
          <w:rFonts w:ascii="Times New Roman" w:eastAsia="Times New Roman" w:hAnsi="Times New Roman" w:cs="Times New Roman"/>
          <w:i/>
          <w:iCs/>
          <w:color w:val="000000"/>
          <w:spacing w:val="-4"/>
          <w:sz w:val="28"/>
          <w:szCs w:val="28"/>
          <w:lang w:val="ru-KZ" w:eastAsia="ru-KZ"/>
        </w:rPr>
        <w:t> </w:t>
      </w:r>
      <w:r w:rsidRPr="00CD75D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KZ" w:eastAsia="ru-KZ"/>
        </w:rPr>
        <w:t>таким </w:t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t>образом, чтобы плоскость, про</w:t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t>веденная через их верхние гра</w:t>
      </w: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KZ" w:eastAsia="ru-KZ"/>
        </w:rPr>
        <w:t>ни, была параллельна дну за</w:t>
      </w:r>
      <w:r w:rsidRPr="00CD75D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t>проектированной траншеи с со</w:t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t>блюдением проектного уклона. </w:t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t>Глубину траншеи определяют с </w:t>
      </w:r>
      <w:r w:rsidRPr="00CD75D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KZ" w:eastAsia="ru-KZ"/>
        </w:rPr>
        <w:t>помощью ходовой визирки 4</w:t>
      </w:r>
      <w:r w:rsidRPr="00CD75DB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  <w:lang w:val="ru-KZ" w:eastAsia="ru-KZ"/>
        </w:rPr>
        <w:t>, </w:t>
      </w:r>
      <w:r w:rsidRPr="00CD75D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KZ" w:eastAsia="ru-KZ"/>
        </w:rPr>
        <w:t>верхняя грань которой должна располагаться в одной плоско</w:t>
      </w:r>
      <w:r w:rsidRPr="00CD75D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сти с верхними гранями</w:t>
      </w:r>
    </w:p>
    <w:p w14:paraId="22A47770" w14:textId="6BBFF8E1" w:rsidR="00BB1217" w:rsidRPr="00CD75DB" w:rsidRDefault="00CD75DB" w:rsidP="00CD75D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  <w:szCs w:val="28"/>
        </w:rPr>
      </w:pPr>
      <w:r w:rsidRPr="00CD75DB">
        <w:rPr>
          <w:sz w:val="28"/>
          <w:szCs w:val="28"/>
        </w:rPr>
        <w:t xml:space="preserve"> </w:t>
      </w:r>
      <w:r w:rsidRPr="00CD75DB">
        <w:rPr>
          <w:sz w:val="28"/>
          <w:szCs w:val="28"/>
        </w:rPr>
        <w:drawing>
          <wp:inline distT="0" distB="0" distL="0" distR="0" wp14:anchorId="1EBE4D94" wp14:editId="01BDDC7B">
            <wp:extent cx="5940425" cy="2603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0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BBB14C" w14:textId="418D8E32" w:rsidR="00CD75DB" w:rsidRPr="00CD75DB" w:rsidRDefault="00CD75DB" w:rsidP="00CD75D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  <w:szCs w:val="28"/>
        </w:rPr>
      </w:pPr>
    </w:p>
    <w:p w14:paraId="0F56D46A" w14:textId="77777777" w:rsidR="00CD75DB" w:rsidRPr="00CD75DB" w:rsidRDefault="00CD75DB" w:rsidP="00CD75DB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color w:val="000000"/>
          <w:sz w:val="28"/>
          <w:szCs w:val="28"/>
          <w:lang w:val="ru-KZ" w:eastAsia="ru-KZ"/>
        </w:rPr>
      </w:pP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двух </w:t>
      </w: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t>смежных опорных визирок «на глаз», а пятка — на проектной </w:t>
      </w:r>
      <w:r w:rsidRPr="00CD75D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KZ" w:eastAsia="ru-KZ"/>
        </w:rPr>
        <w:t>отметке дна траншеи. Выбрав удобную для работы длину ходовой </w:t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t>визирки (обычно 2,5; 3,0; 4,0 м), рассчитывают высоты установки </w:t>
      </w:r>
      <w:r w:rsidRPr="00CD75D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KZ" w:eastAsia="ru-KZ"/>
        </w:rPr>
        <w:t>опорных визирок </w:t>
      </w:r>
      <w:r w:rsidRPr="00CD75DB">
        <w:rPr>
          <w:rFonts w:ascii="Times New Roman" w:eastAsia="Times New Roman" w:hAnsi="Times New Roman" w:cs="Times New Roman"/>
          <w:i/>
          <w:iCs/>
          <w:color w:val="000000"/>
          <w:spacing w:val="-8"/>
          <w:sz w:val="28"/>
          <w:szCs w:val="28"/>
          <w:lang w:val="en-US" w:eastAsia="ru-KZ"/>
        </w:rPr>
        <w:t>h</w:t>
      </w:r>
      <w:r w:rsidRPr="00CD75DB">
        <w:rPr>
          <w:rFonts w:ascii="Times New Roman" w:eastAsia="Times New Roman" w:hAnsi="Times New Roman" w:cs="Times New Roman"/>
          <w:i/>
          <w:iCs/>
          <w:color w:val="000000"/>
          <w:spacing w:val="-8"/>
          <w:sz w:val="28"/>
          <w:szCs w:val="28"/>
          <w:vertAlign w:val="subscript"/>
          <w:lang w:val="en-US" w:eastAsia="ru-KZ"/>
        </w:rPr>
        <w:t>on</w:t>
      </w:r>
      <w:r w:rsidRPr="00CD75DB">
        <w:rPr>
          <w:rFonts w:ascii="Times New Roman" w:eastAsia="Times New Roman" w:hAnsi="Times New Roman" w:cs="Times New Roman"/>
          <w:i/>
          <w:iCs/>
          <w:color w:val="000000"/>
          <w:spacing w:val="-8"/>
          <w:sz w:val="28"/>
          <w:szCs w:val="28"/>
          <w:lang w:val="en-US" w:eastAsia="ru-KZ"/>
        </w:rPr>
        <w:t> </w:t>
      </w:r>
      <w:r w:rsidRPr="00CD75D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KZ" w:eastAsia="ru-KZ"/>
        </w:rPr>
        <w:t>относительно верхней грани доски обносок. </w:t>
      </w:r>
      <w:r w:rsidRPr="00CD75D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KZ" w:eastAsia="ru-KZ"/>
        </w:rPr>
        <w:t>Отметку доски обносок </w:t>
      </w:r>
      <w:proofErr w:type="spellStart"/>
      <w:r w:rsidRPr="00CD75DB">
        <w:rPr>
          <w:rFonts w:ascii="Times New Roman" w:eastAsia="Times New Roman" w:hAnsi="Times New Roman" w:cs="Times New Roman"/>
          <w:i/>
          <w:iCs/>
          <w:color w:val="000000"/>
          <w:spacing w:val="-9"/>
          <w:sz w:val="28"/>
          <w:szCs w:val="28"/>
          <w:lang w:val="ru-KZ" w:eastAsia="ru-KZ"/>
        </w:rPr>
        <w:t>Н</w:t>
      </w:r>
      <w:r w:rsidRPr="00CD75DB">
        <w:rPr>
          <w:rFonts w:ascii="Times New Roman" w:eastAsia="Times New Roman" w:hAnsi="Times New Roman" w:cs="Times New Roman"/>
          <w:i/>
          <w:iCs/>
          <w:color w:val="000000"/>
          <w:spacing w:val="-9"/>
          <w:sz w:val="28"/>
          <w:szCs w:val="28"/>
          <w:vertAlign w:val="subscript"/>
          <w:lang w:val="ru-KZ" w:eastAsia="ru-KZ"/>
        </w:rPr>
        <w:t>об</w:t>
      </w:r>
      <w:proofErr w:type="spellEnd"/>
      <w:r w:rsidRPr="00CD75DB">
        <w:rPr>
          <w:rFonts w:ascii="Times New Roman" w:eastAsia="Times New Roman" w:hAnsi="Times New Roman" w:cs="Times New Roman"/>
          <w:i/>
          <w:iCs/>
          <w:color w:val="000000"/>
          <w:spacing w:val="-9"/>
          <w:sz w:val="28"/>
          <w:szCs w:val="28"/>
          <w:lang w:val="ru-KZ" w:eastAsia="ru-KZ"/>
        </w:rPr>
        <w:t> </w:t>
      </w:r>
      <w:r w:rsidRPr="00CD75D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KZ" w:eastAsia="ru-KZ"/>
        </w:rPr>
        <w:t xml:space="preserve">определяют путем </w:t>
      </w:r>
      <w:proofErr w:type="spellStart"/>
      <w:r w:rsidRPr="00CD75D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KZ" w:eastAsia="ru-KZ"/>
        </w:rPr>
        <w:t>проложения</w:t>
      </w:r>
      <w:proofErr w:type="spellEnd"/>
      <w:r w:rsidRPr="00CD75D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KZ" w:eastAsia="ru-KZ"/>
        </w:rPr>
        <w:t xml:space="preserve"> вдоль </w:t>
      </w:r>
      <w:r w:rsidRPr="00CD75D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KZ" w:eastAsia="ru-KZ"/>
        </w:rPr>
        <w:t>трассы нивелирного хода. Если из выбранной длины ходовой ви</w:t>
      </w:r>
      <w:r w:rsidRPr="00CD75D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KZ" w:eastAsia="ru-KZ"/>
        </w:rPr>
        <w:t xml:space="preserve">зирки вычесть разность </w:t>
      </w:r>
      <w:proofErr w:type="spellStart"/>
      <w:r w:rsidRPr="00CD75DB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KZ" w:eastAsia="ru-KZ"/>
        </w:rPr>
        <w:t>Н</w:t>
      </w:r>
      <w:r w:rsidRPr="00CD75DB">
        <w:rPr>
          <w:rFonts w:ascii="Times New Roman" w:eastAsia="Times New Roman" w:hAnsi="Times New Roman" w:cs="Times New Roman"/>
          <w:i/>
          <w:iCs/>
          <w:color w:val="000000"/>
          <w:spacing w:val="-10"/>
          <w:sz w:val="28"/>
          <w:szCs w:val="28"/>
          <w:vertAlign w:val="subscript"/>
          <w:lang w:val="ru-KZ" w:eastAsia="ru-KZ"/>
        </w:rPr>
        <w:t>об</w:t>
      </w:r>
      <w:proofErr w:type="spellEnd"/>
      <w:r w:rsidRPr="00CD75DB">
        <w:rPr>
          <w:rFonts w:ascii="Times New Roman" w:eastAsia="Times New Roman" w:hAnsi="Times New Roman" w:cs="Times New Roman"/>
          <w:i/>
          <w:iCs/>
          <w:color w:val="000000"/>
          <w:spacing w:val="-10"/>
          <w:sz w:val="28"/>
          <w:szCs w:val="28"/>
          <w:vertAlign w:val="subscript"/>
          <w:lang w:val="ru-KZ" w:eastAsia="ru-KZ"/>
        </w:rPr>
        <w:t> </w:t>
      </w:r>
      <w:r w:rsidRPr="00CD75DB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KZ" w:eastAsia="ru-KZ"/>
        </w:rPr>
        <w:t xml:space="preserve"> и проектной отметки дна траншеи </w:t>
      </w:r>
      <w:proofErr w:type="spellStart"/>
      <w:r w:rsidRPr="00CD75DB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KZ" w:eastAsia="ru-KZ"/>
        </w:rPr>
        <w:t>Н</w:t>
      </w:r>
      <w:r w:rsidRPr="00CD75DB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vertAlign w:val="subscript"/>
          <w:lang w:val="ru-KZ" w:eastAsia="ru-KZ"/>
        </w:rPr>
        <w:t>пр</w:t>
      </w:r>
      <w:proofErr w:type="spellEnd"/>
      <w:r w:rsidRPr="00CD75DB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KZ" w:eastAsia="ru-KZ"/>
        </w:rPr>
        <w:t>, </w:t>
      </w: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t>то получится высота опорной визирки на каждой обноске, т. е.</w:t>
      </w:r>
    </w:p>
    <w:p w14:paraId="111F8E4C" w14:textId="77777777" w:rsidR="00CD75DB" w:rsidRPr="00CD75DB" w:rsidRDefault="00CD75DB" w:rsidP="00CD75DB">
      <w:pPr>
        <w:shd w:val="clear" w:color="auto" w:fill="FFFFFF"/>
        <w:spacing w:after="0" w:line="240" w:lineRule="auto"/>
        <w:ind w:firstLine="283"/>
        <w:jc w:val="both"/>
        <w:rPr>
          <w:rFonts w:ascii="Trebuchet MS" w:eastAsia="Times New Roman" w:hAnsi="Trebuchet MS" w:cs="Times New Roman"/>
          <w:color w:val="000000"/>
          <w:sz w:val="28"/>
          <w:szCs w:val="28"/>
          <w:lang w:val="ru-KZ" w:eastAsia="ru-KZ"/>
        </w:rPr>
      </w:pP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t>Перемещая ходовую визирку вдоль дна траншеи через 3...5 м, определяют проектные отметки, по которым окончательно зачи</w:t>
      </w: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KZ" w:eastAsia="ru-KZ"/>
        </w:rPr>
        <w:t>щают дно траншеи. Аналогичным образом используют способ ви</w:t>
      </w:r>
      <w:r w:rsidRPr="00CD75D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t>зирок и при укладке труб, с той лишь разницей, что при установ</w:t>
      </w: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KZ" w:eastAsia="ru-KZ"/>
        </w:rPr>
        <w:t>ке на верх трубы длину ходовой визирки уменьшают на величину </w:t>
      </w: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внешнего диаметра трубы.</w:t>
      </w:r>
    </w:p>
    <w:p w14:paraId="02A2BE66" w14:textId="77777777" w:rsidR="00CD75DB" w:rsidRPr="00CD75DB" w:rsidRDefault="00CD75DB" w:rsidP="00CD75DB">
      <w:pPr>
        <w:shd w:val="clear" w:color="auto" w:fill="FFFFFF"/>
        <w:spacing w:after="0" w:line="240" w:lineRule="auto"/>
        <w:ind w:firstLine="283"/>
        <w:jc w:val="both"/>
        <w:rPr>
          <w:rFonts w:ascii="Trebuchet MS" w:eastAsia="Times New Roman" w:hAnsi="Trebuchet MS" w:cs="Times New Roman"/>
          <w:color w:val="000000"/>
          <w:sz w:val="28"/>
          <w:szCs w:val="28"/>
          <w:lang w:val="ru-KZ" w:eastAsia="ru-KZ"/>
        </w:rPr>
      </w:pPr>
      <w:r w:rsidRPr="00CD75D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KZ" w:eastAsia="ru-KZ"/>
        </w:rPr>
        <w:lastRenderedPageBreak/>
        <w:t>Способом визирок проектные отметки могут быть определены с </w:t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t>погрешностью 2...3 см. Однако этот способ не может обеспечить </w:t>
      </w:r>
      <w:r w:rsidRPr="00CD75DB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KZ" w:eastAsia="ru-KZ"/>
        </w:rPr>
        <w:t>требуемую точность установки проектных отметок на уклонах, мень</w:t>
      </w:r>
      <w:r w:rsidRPr="00CD75DB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KZ" w:eastAsia="ru-KZ"/>
        </w:rPr>
        <w:t>ших 0,003. В этом случае все работы по укладке труб и колодцев </w:t>
      </w:r>
      <w:r w:rsidRPr="00CD75D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KZ" w:eastAsia="ru-KZ"/>
        </w:rPr>
        <w:t>производят с помощью нивелира. Нивелиром проверяют укладку каждой трубы, а у колодцев — отметку лотка и верха с учетом </w:t>
      </w: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t>расположения крышки колодца на планировочной отметке.</w:t>
      </w:r>
    </w:p>
    <w:p w14:paraId="386EF8CA" w14:textId="77777777" w:rsidR="00CD75DB" w:rsidRPr="00CD75DB" w:rsidRDefault="00CD75DB" w:rsidP="00CD75DB">
      <w:pPr>
        <w:shd w:val="clear" w:color="auto" w:fill="FFFFFF"/>
        <w:spacing w:after="0" w:line="240" w:lineRule="auto"/>
        <w:ind w:firstLine="283"/>
        <w:jc w:val="both"/>
        <w:rPr>
          <w:rFonts w:ascii="Trebuchet MS" w:eastAsia="Times New Roman" w:hAnsi="Trebuchet MS" w:cs="Times New Roman"/>
          <w:color w:val="000000"/>
          <w:sz w:val="28"/>
          <w:szCs w:val="28"/>
          <w:lang w:val="ru-KZ" w:eastAsia="ru-KZ"/>
        </w:rPr>
      </w:pP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t>Плановое положение труб определяют по нитяному отвесу, </w:t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t>который перемещается по проволоке, соединяющей центры двух </w:t>
      </w: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соседних обносок.</w:t>
      </w:r>
    </w:p>
    <w:p w14:paraId="144B3DE5" w14:textId="77777777" w:rsidR="00CD75DB" w:rsidRPr="00CD75DB" w:rsidRDefault="00CD75DB" w:rsidP="00CD75DB">
      <w:pPr>
        <w:shd w:val="clear" w:color="auto" w:fill="FFFFFF"/>
        <w:spacing w:after="0" w:line="240" w:lineRule="auto"/>
        <w:ind w:firstLine="288"/>
        <w:jc w:val="both"/>
        <w:rPr>
          <w:rFonts w:ascii="Trebuchet MS" w:eastAsia="Times New Roman" w:hAnsi="Trebuchet MS" w:cs="Times New Roman"/>
          <w:color w:val="000000"/>
          <w:sz w:val="28"/>
          <w:szCs w:val="28"/>
          <w:lang w:val="ru-KZ" w:eastAsia="ru-KZ"/>
        </w:rPr>
      </w:pPr>
      <w:r w:rsidRPr="00CD75D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KZ" w:eastAsia="ru-KZ"/>
        </w:rPr>
        <w:t>При строительстве трубопроводов используют также лазерные </w:t>
      </w: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t>приборы (визиры, теодолиты, нивелиры). Эти приборы позволя</w:t>
      </w: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softHyphen/>
        <w:t>ют устанавливать лазерным пучком линию заданного уклона, по которой определяют ось траншеи и ее глубину, а также произво</w:t>
      </w: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t>дят укладку труб. При рытье траншей используют специальные </w:t>
      </w: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t>лазерные системы, управляющие рабочими органами землерой</w:t>
      </w: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t>ных машин. При укладке труб применяют лазерные комплекты, в </w:t>
      </w: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t>которые входят лазерные визиры, штативы, позволяющие изме</w:t>
      </w: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t>нять высоту пучка лазера от 30 до 200 см, а также контрольные </w:t>
      </w: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t>марки, самоцентрирующиеся по оси трубопровода. Применение </w:t>
      </w:r>
      <w:r w:rsidRPr="00CD75D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KZ" w:eastAsia="ru-KZ"/>
        </w:rPr>
        <w:t>лазерных приборов особенно эффективно при строительстве са</w:t>
      </w:r>
      <w:r w:rsidRPr="00CD75D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t>мотечных трубопроводов большого диаметра (800... 1500 мм).</w:t>
      </w:r>
    </w:p>
    <w:p w14:paraId="259242E0" w14:textId="77777777" w:rsidR="00CD75DB" w:rsidRPr="00CD75DB" w:rsidRDefault="00CD75DB" w:rsidP="00CD75DB">
      <w:pPr>
        <w:shd w:val="clear" w:color="auto" w:fill="FFFFFF"/>
        <w:spacing w:after="0" w:line="240" w:lineRule="auto"/>
        <w:ind w:firstLine="283"/>
        <w:jc w:val="both"/>
        <w:rPr>
          <w:rFonts w:ascii="Trebuchet MS" w:eastAsia="Times New Roman" w:hAnsi="Trebuchet MS" w:cs="Times New Roman"/>
          <w:color w:val="000000"/>
          <w:sz w:val="28"/>
          <w:szCs w:val="28"/>
          <w:lang w:val="ru-KZ" w:eastAsia="ru-KZ"/>
        </w:rPr>
      </w:pP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t>Вводы подземных коммуникаций в здание разбивают от его осей. Место ввода обозначают с внешней стороны здания и от </w:t>
      </w:r>
      <w:r w:rsidRPr="00CD75D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KZ" w:eastAsia="ru-KZ"/>
        </w:rPr>
        <w:t>ближайшего колодца разбивают трассу ввода. В самотечных ком</w:t>
      </w:r>
      <w:r w:rsidRPr="00CD75D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KZ" w:eastAsia="ru-KZ"/>
        </w:rPr>
        <w:t>муникациях увязывают отметку лотка колодца с отметкой низа </w:t>
      </w: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отверстия, чтобы получить проектный уклон.</w:t>
      </w:r>
    </w:p>
    <w:p w14:paraId="771C4631" w14:textId="77777777" w:rsidR="00CD75DB" w:rsidRPr="00CD75DB" w:rsidRDefault="00CD75DB" w:rsidP="00CD75DB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color w:val="000000"/>
          <w:sz w:val="28"/>
          <w:szCs w:val="28"/>
          <w:lang w:val="ru-KZ" w:eastAsia="ru-KZ"/>
        </w:rPr>
      </w:pPr>
      <w:r w:rsidRPr="00CD75DB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KZ" w:eastAsia="ru-KZ"/>
        </w:rPr>
        <w:t>На промышленных площадках внутрицеховые коммуникации </w:t>
      </w:r>
      <w:r w:rsidRPr="00CD75D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KZ" w:eastAsia="ru-KZ"/>
        </w:rPr>
        <w:t>строятся, как правило, после окончания строительства фунда</w:t>
      </w:r>
      <w:r w:rsidRPr="00CD75D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KZ" w:eastAsia="ru-KZ"/>
        </w:rPr>
        <w:softHyphen/>
      </w:r>
      <w:r w:rsidRPr="00CD75D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KZ" w:eastAsia="ru-KZ"/>
        </w:rPr>
        <w:t>ментов. Это позволяет производить разбивку этих коммуникаций  </w:t>
      </w:r>
      <w:r w:rsidRPr="00CD75DB">
        <w:rPr>
          <w:rFonts w:ascii="Times New Roman" w:eastAsia="Times New Roman" w:hAnsi="Times New Roman" w:cs="Times New Roman"/>
          <w:color w:val="000000"/>
          <w:sz w:val="28"/>
          <w:szCs w:val="28"/>
          <w:lang w:val="ru-KZ" w:eastAsia="ru-KZ"/>
        </w:rPr>
        <w:t>не только от осей сооружений, но и от граней и закладных частей фундамента, что значительно облегчает процесс работ.</w:t>
      </w:r>
    </w:p>
    <w:p w14:paraId="6E94E8FB" w14:textId="12BDB632" w:rsidR="00CD75DB" w:rsidRPr="00CD75DB" w:rsidRDefault="00CD75DB" w:rsidP="00CD75D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  <w:szCs w:val="28"/>
          <w:lang w:val="ru-KZ"/>
        </w:rPr>
      </w:pPr>
    </w:p>
    <w:p w14:paraId="13036153" w14:textId="03B979BC" w:rsidR="00CD75DB" w:rsidRPr="00CD75DB" w:rsidRDefault="00CD75DB" w:rsidP="00CD75D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  <w:szCs w:val="28"/>
          <w:lang w:val="ru-KZ"/>
        </w:rPr>
      </w:pPr>
    </w:p>
    <w:p w14:paraId="7D7FC6D5" w14:textId="77777777" w:rsidR="00CD75DB" w:rsidRPr="00CD75DB" w:rsidRDefault="00CD75DB" w:rsidP="00CD75D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  <w:szCs w:val="28"/>
          <w:lang w:val="ru-KZ"/>
        </w:rPr>
      </w:pPr>
    </w:p>
    <w:sectPr w:rsidR="00CD75DB" w:rsidRPr="00CD75DB" w:rsidSect="00E15E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1217"/>
    <w:rsid w:val="000111A2"/>
    <w:rsid w:val="00A1585D"/>
    <w:rsid w:val="00BB1217"/>
    <w:rsid w:val="00CD75DB"/>
    <w:rsid w:val="00E1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22905"/>
  <w15:docId w15:val="{3223221A-2C15-40A5-A435-8B9BFCC8A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E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1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12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020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346287">
          <w:marLeft w:val="82"/>
          <w:marRight w:val="34"/>
          <w:marTop w:val="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62780">
          <w:marLeft w:val="82"/>
          <w:marRight w:val="38"/>
          <w:marTop w:val="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0220">
          <w:marLeft w:val="19"/>
          <w:marRight w:val="48"/>
          <w:marTop w:val="1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27604">
          <w:marLeft w:val="0"/>
          <w:marRight w:val="7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53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761659">
          <w:marLeft w:val="5"/>
          <w:marRight w:val="19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2903">
          <w:marLeft w:val="24"/>
          <w:marRight w:val="182"/>
          <w:marTop w:val="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77891">
          <w:marLeft w:val="2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36360">
          <w:marLeft w:val="48"/>
          <w:marRight w:val="1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86519">
          <w:marLeft w:val="43"/>
          <w:marRight w:val="15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4552">
          <w:marLeft w:val="72"/>
          <w:marRight w:val="1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2020</Words>
  <Characters>11518</Characters>
  <Application>Microsoft Office Word</Application>
  <DocSecurity>0</DocSecurity>
  <Lines>95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3</cp:revision>
  <dcterms:created xsi:type="dcterms:W3CDTF">2021-09-04T18:11:00Z</dcterms:created>
  <dcterms:modified xsi:type="dcterms:W3CDTF">2023-09-17T03:08:00Z</dcterms:modified>
</cp:coreProperties>
</file>